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FB" w:rsidRPr="00DA625A" w:rsidRDefault="005F2FFB" w:rsidP="00DA625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A625A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DA625A" w:rsidRPr="00DA625A" w:rsidRDefault="00DA625A" w:rsidP="00DA625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ab/>
      </w:r>
      <w:r w:rsidRPr="00DA625A">
        <w:rPr>
          <w:rFonts w:ascii="Times New Roman" w:eastAsia="Times New Roman" w:hAnsi="Times New Roman" w:cs="Times New Roman"/>
          <w:sz w:val="30"/>
          <w:szCs w:val="30"/>
        </w:rPr>
        <w:tab/>
      </w:r>
      <w:r w:rsidRPr="00DA625A">
        <w:rPr>
          <w:rFonts w:ascii="Times New Roman" w:eastAsia="Times New Roman" w:hAnsi="Times New Roman" w:cs="Times New Roman"/>
          <w:sz w:val="30"/>
          <w:szCs w:val="30"/>
        </w:rPr>
        <w:tab/>
      </w:r>
      <w:r w:rsidRPr="00DA625A">
        <w:rPr>
          <w:rFonts w:ascii="Times New Roman" w:eastAsia="Times New Roman" w:hAnsi="Times New Roman" w:cs="Times New Roman"/>
          <w:sz w:val="30"/>
          <w:szCs w:val="30"/>
        </w:rPr>
        <w:tab/>
      </w:r>
      <w:r w:rsidRPr="00DA625A">
        <w:rPr>
          <w:rFonts w:ascii="Times New Roman" w:eastAsia="Times New Roman" w:hAnsi="Times New Roman" w:cs="Times New Roman"/>
          <w:sz w:val="30"/>
          <w:szCs w:val="30"/>
        </w:rPr>
        <w:tab/>
      </w:r>
      <w:r w:rsidRPr="00DA625A">
        <w:rPr>
          <w:rFonts w:ascii="Times New Roman" w:eastAsia="Times New Roman" w:hAnsi="Times New Roman" w:cs="Times New Roman"/>
          <w:sz w:val="30"/>
          <w:szCs w:val="30"/>
        </w:rPr>
        <w:tab/>
      </w:r>
      <w:r w:rsidRPr="00DA625A">
        <w:rPr>
          <w:rFonts w:ascii="Times New Roman" w:eastAsia="Times New Roman" w:hAnsi="Times New Roman" w:cs="Times New Roman"/>
          <w:sz w:val="30"/>
          <w:szCs w:val="30"/>
        </w:rPr>
        <w:tab/>
        <w:t>УТВЕРЖДАЮ</w:t>
      </w:r>
    </w:p>
    <w:p w:rsidR="00DA625A" w:rsidRPr="00DA625A" w:rsidRDefault="00DA625A" w:rsidP="00DA625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ab/>
      </w:r>
      <w:r w:rsidRPr="00DA625A">
        <w:rPr>
          <w:rFonts w:ascii="Times New Roman" w:eastAsia="Times New Roman" w:hAnsi="Times New Roman" w:cs="Times New Roman"/>
          <w:sz w:val="30"/>
          <w:szCs w:val="30"/>
        </w:rPr>
        <w:tab/>
      </w:r>
      <w:r w:rsidRPr="00DA625A">
        <w:rPr>
          <w:rFonts w:ascii="Times New Roman" w:eastAsia="Times New Roman" w:hAnsi="Times New Roman" w:cs="Times New Roman"/>
          <w:sz w:val="30"/>
          <w:szCs w:val="30"/>
        </w:rPr>
        <w:tab/>
      </w:r>
      <w:r w:rsidRPr="00DA625A">
        <w:rPr>
          <w:rFonts w:ascii="Times New Roman" w:eastAsia="Times New Roman" w:hAnsi="Times New Roman" w:cs="Times New Roman"/>
          <w:sz w:val="30"/>
          <w:szCs w:val="30"/>
        </w:rPr>
        <w:tab/>
      </w:r>
      <w:r w:rsidRPr="00DA625A">
        <w:rPr>
          <w:rFonts w:ascii="Times New Roman" w:eastAsia="Times New Roman" w:hAnsi="Times New Roman" w:cs="Times New Roman"/>
          <w:sz w:val="30"/>
          <w:szCs w:val="30"/>
        </w:rPr>
        <w:tab/>
      </w:r>
      <w:r w:rsidRPr="00DA625A">
        <w:rPr>
          <w:rFonts w:ascii="Times New Roman" w:eastAsia="Times New Roman" w:hAnsi="Times New Roman" w:cs="Times New Roman"/>
          <w:sz w:val="30"/>
          <w:szCs w:val="30"/>
        </w:rPr>
        <w:tab/>
      </w:r>
      <w:r w:rsidRPr="00DA625A">
        <w:rPr>
          <w:rFonts w:ascii="Times New Roman" w:eastAsia="Times New Roman" w:hAnsi="Times New Roman" w:cs="Times New Roman"/>
          <w:sz w:val="30"/>
          <w:szCs w:val="30"/>
        </w:rPr>
        <w:tab/>
        <w:t xml:space="preserve"> Директор</w:t>
      </w:r>
    </w:p>
    <w:p w:rsidR="00DA625A" w:rsidRPr="00DA625A" w:rsidRDefault="00DA625A" w:rsidP="00DA625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ab/>
      </w:r>
      <w:r w:rsidRPr="00DA625A">
        <w:rPr>
          <w:rFonts w:ascii="Times New Roman" w:eastAsia="Times New Roman" w:hAnsi="Times New Roman" w:cs="Times New Roman"/>
          <w:sz w:val="30"/>
          <w:szCs w:val="30"/>
        </w:rPr>
        <w:tab/>
      </w:r>
      <w:r w:rsidRPr="00DA625A">
        <w:rPr>
          <w:rFonts w:ascii="Times New Roman" w:eastAsia="Times New Roman" w:hAnsi="Times New Roman" w:cs="Times New Roman"/>
          <w:sz w:val="30"/>
          <w:szCs w:val="30"/>
        </w:rPr>
        <w:tab/>
      </w:r>
      <w:r w:rsidRPr="00DA625A">
        <w:rPr>
          <w:rFonts w:ascii="Times New Roman" w:eastAsia="Times New Roman" w:hAnsi="Times New Roman" w:cs="Times New Roman"/>
          <w:sz w:val="30"/>
          <w:szCs w:val="30"/>
        </w:rPr>
        <w:tab/>
      </w:r>
      <w:r w:rsidRPr="00DA625A">
        <w:rPr>
          <w:rFonts w:ascii="Times New Roman" w:eastAsia="Times New Roman" w:hAnsi="Times New Roman" w:cs="Times New Roman"/>
          <w:sz w:val="30"/>
          <w:szCs w:val="30"/>
        </w:rPr>
        <w:tab/>
      </w:r>
      <w:r w:rsidRPr="00DA625A">
        <w:rPr>
          <w:rFonts w:ascii="Times New Roman" w:eastAsia="Times New Roman" w:hAnsi="Times New Roman" w:cs="Times New Roman"/>
          <w:sz w:val="30"/>
          <w:szCs w:val="30"/>
        </w:rPr>
        <w:tab/>
      </w:r>
      <w:r w:rsidRPr="00DA625A">
        <w:rPr>
          <w:rFonts w:ascii="Times New Roman" w:eastAsia="Times New Roman" w:hAnsi="Times New Roman" w:cs="Times New Roman"/>
          <w:sz w:val="30"/>
          <w:szCs w:val="30"/>
        </w:rPr>
        <w:tab/>
        <w:t xml:space="preserve"> Полоцкой  СДЮШОР № 2</w:t>
      </w:r>
    </w:p>
    <w:p w:rsidR="00DA625A" w:rsidRPr="00DA625A" w:rsidRDefault="00DA625A" w:rsidP="00DA625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ab/>
      </w:r>
      <w:r w:rsidRPr="00DA625A">
        <w:rPr>
          <w:rFonts w:ascii="Times New Roman" w:eastAsia="Times New Roman" w:hAnsi="Times New Roman" w:cs="Times New Roman"/>
          <w:sz w:val="30"/>
          <w:szCs w:val="30"/>
        </w:rPr>
        <w:tab/>
      </w:r>
      <w:r w:rsidRPr="00DA625A">
        <w:rPr>
          <w:rFonts w:ascii="Times New Roman" w:eastAsia="Times New Roman" w:hAnsi="Times New Roman" w:cs="Times New Roman"/>
          <w:sz w:val="30"/>
          <w:szCs w:val="30"/>
        </w:rPr>
        <w:tab/>
      </w:r>
      <w:r w:rsidRPr="00DA625A">
        <w:rPr>
          <w:rFonts w:ascii="Times New Roman" w:eastAsia="Times New Roman" w:hAnsi="Times New Roman" w:cs="Times New Roman"/>
          <w:sz w:val="30"/>
          <w:szCs w:val="30"/>
        </w:rPr>
        <w:tab/>
      </w:r>
      <w:r w:rsidRPr="00DA625A">
        <w:rPr>
          <w:rFonts w:ascii="Times New Roman" w:eastAsia="Times New Roman" w:hAnsi="Times New Roman" w:cs="Times New Roman"/>
          <w:sz w:val="30"/>
          <w:szCs w:val="30"/>
        </w:rPr>
        <w:tab/>
      </w:r>
      <w:r w:rsidRPr="00DA625A">
        <w:rPr>
          <w:rFonts w:ascii="Times New Roman" w:eastAsia="Times New Roman" w:hAnsi="Times New Roman" w:cs="Times New Roman"/>
          <w:sz w:val="30"/>
          <w:szCs w:val="30"/>
        </w:rPr>
        <w:tab/>
      </w:r>
      <w:r w:rsidRPr="00DA625A">
        <w:rPr>
          <w:rFonts w:ascii="Times New Roman" w:eastAsia="Times New Roman" w:hAnsi="Times New Roman" w:cs="Times New Roman"/>
          <w:sz w:val="30"/>
          <w:szCs w:val="30"/>
        </w:rPr>
        <w:tab/>
        <w:t>_____________  Л.Н.Синявский</w:t>
      </w:r>
    </w:p>
    <w:p w:rsidR="00DA625A" w:rsidRPr="00DA625A" w:rsidRDefault="00DA625A" w:rsidP="00DA625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ab/>
      </w:r>
      <w:r w:rsidRPr="00DA625A">
        <w:rPr>
          <w:rFonts w:ascii="Times New Roman" w:eastAsia="Times New Roman" w:hAnsi="Times New Roman" w:cs="Times New Roman"/>
          <w:sz w:val="30"/>
          <w:szCs w:val="30"/>
        </w:rPr>
        <w:tab/>
      </w:r>
      <w:r w:rsidRPr="00DA625A">
        <w:rPr>
          <w:rFonts w:ascii="Times New Roman" w:eastAsia="Times New Roman" w:hAnsi="Times New Roman" w:cs="Times New Roman"/>
          <w:sz w:val="30"/>
          <w:szCs w:val="30"/>
        </w:rPr>
        <w:tab/>
      </w:r>
      <w:r w:rsidRPr="00DA625A">
        <w:rPr>
          <w:rFonts w:ascii="Times New Roman" w:eastAsia="Times New Roman" w:hAnsi="Times New Roman" w:cs="Times New Roman"/>
          <w:sz w:val="30"/>
          <w:szCs w:val="30"/>
        </w:rPr>
        <w:tab/>
      </w:r>
      <w:r w:rsidRPr="00DA625A">
        <w:rPr>
          <w:rFonts w:ascii="Times New Roman" w:eastAsia="Times New Roman" w:hAnsi="Times New Roman" w:cs="Times New Roman"/>
          <w:sz w:val="30"/>
          <w:szCs w:val="30"/>
        </w:rPr>
        <w:tab/>
      </w:r>
      <w:r w:rsidRPr="00DA625A">
        <w:rPr>
          <w:rFonts w:ascii="Times New Roman" w:eastAsia="Times New Roman" w:hAnsi="Times New Roman" w:cs="Times New Roman"/>
          <w:sz w:val="30"/>
          <w:szCs w:val="30"/>
        </w:rPr>
        <w:tab/>
      </w:r>
      <w:r w:rsidRPr="00DA625A">
        <w:rPr>
          <w:rFonts w:ascii="Times New Roman" w:eastAsia="Times New Roman" w:hAnsi="Times New Roman" w:cs="Times New Roman"/>
          <w:sz w:val="30"/>
          <w:szCs w:val="30"/>
        </w:rPr>
        <w:tab/>
        <w:t>«___»________ 2023</w:t>
      </w:r>
    </w:p>
    <w:p w:rsidR="00DA625A" w:rsidRPr="00DA625A" w:rsidRDefault="00DA625A" w:rsidP="00DA625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A625A" w:rsidRPr="00DA625A" w:rsidRDefault="00DA625A" w:rsidP="00DA6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ИНСТРУКЦИЯ</w:t>
      </w:r>
    </w:p>
    <w:p w:rsidR="00DA625A" w:rsidRPr="00DA625A" w:rsidRDefault="00DA625A" w:rsidP="00DA6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ОБ ОРГАНИЗАЦИИ РАБОТЫ С ОБРАЩЕНИЯМИ ГРАЖДАН И ЮРИДИЧЕСКИХ ЛИЦ И ПОРЯДКЕ ВЕДЕНИЯ ПО НИМ ДЕЛОПРОИЗВОДСТВА В УЧЕБНО-СПОРТИВНОМ УЧРЕЖДЕНИИ «ПОЛОЦКАЯ СПЕЦИАЛИЗИРОВАННАЯ ДЕТСКО-ЮНОШЕСКАЯ ШКОЛА ОЛИМПИЙСКОГО РЕЗЕРВА № 2»</w:t>
      </w:r>
    </w:p>
    <w:p w:rsidR="00DA625A" w:rsidRPr="00DA625A" w:rsidRDefault="00DA625A" w:rsidP="00DA625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DA625A">
        <w:rPr>
          <w:rFonts w:ascii="Times New Roman" w:eastAsia="Times New Roman" w:hAnsi="Times New Roman" w:cs="Times New Roman"/>
          <w:sz w:val="30"/>
          <w:szCs w:val="30"/>
        </w:rPr>
        <w:t>ГЛАВА 1</w:t>
      </w:r>
    </w:p>
    <w:p w:rsidR="00DA625A" w:rsidRPr="00DA625A" w:rsidRDefault="00DA625A" w:rsidP="00DA625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ОБЩИЕ ПОЛОЖЕНИЯ</w:t>
      </w:r>
    </w:p>
    <w:p w:rsidR="00DA625A" w:rsidRPr="00DA625A" w:rsidRDefault="00DA625A" w:rsidP="00DA6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1. Настоящая Инструкция разработана в соответствии с Законом Республики Беларусь от 18 июля 2011 года № 300-З «Об обращениях граждан и юридических лиц» (Национальный реестр правовых актов Республики Беларусь, 2011 г., № 83, 2/1852) (дале</w:t>
      </w:r>
      <w:proofErr w:type="gramStart"/>
      <w:r w:rsidRPr="00DA625A">
        <w:rPr>
          <w:rFonts w:ascii="Times New Roman" w:eastAsia="Times New Roman" w:hAnsi="Times New Roman" w:cs="Times New Roman"/>
          <w:sz w:val="30"/>
          <w:szCs w:val="30"/>
        </w:rPr>
        <w:t>е-</w:t>
      </w:r>
      <w:proofErr w:type="gramEnd"/>
      <w:r w:rsidRPr="00DA625A">
        <w:rPr>
          <w:rFonts w:ascii="Times New Roman" w:eastAsia="Times New Roman" w:hAnsi="Times New Roman" w:cs="Times New Roman"/>
          <w:sz w:val="30"/>
          <w:szCs w:val="30"/>
        </w:rPr>
        <w:t xml:space="preserve"> Закон), Указом Президента Республики Беларусь от 15 октября 2007 г. № 498 «О дополнительных мерах по работе с обращениями граждан и юридических лиц» (Национальный реестр правовых актов Республики </w:t>
      </w:r>
      <w:proofErr w:type="gramStart"/>
      <w:r w:rsidRPr="00DA625A">
        <w:rPr>
          <w:rFonts w:ascii="Times New Roman" w:eastAsia="Times New Roman" w:hAnsi="Times New Roman" w:cs="Times New Roman"/>
          <w:sz w:val="30"/>
          <w:szCs w:val="30"/>
        </w:rPr>
        <w:t>Беларусь, 2007 г., № 250, 1/8997), постановлением Совета Министров Республики Беларусь от 30 декабря 2011 г. № 1786 «Об утверждении Положения о порядке ведения делопроизводства по обращениям граждан и юридических лиц в государственных органах, иных организациях, у индивидуальных предпринимателей» (в ред. постановления Совета Министров Республики Беларусь от 19.12.2022 № 877).</w:t>
      </w:r>
      <w:proofErr w:type="gramEnd"/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2. Настоящая Инструкция определяет порядок организации работы и ведения делопроизводства по обращениям граждан Республики Беларусь, иностранных граждан и лиц без гражданства, находящихся на территории Республики Беларусь, в том числе индивидуальных предпринимателе</w:t>
      </w:r>
      <w:proofErr w:type="gramStart"/>
      <w:r w:rsidRPr="00DA625A">
        <w:rPr>
          <w:rFonts w:ascii="Times New Roman" w:eastAsia="Times New Roman" w:hAnsi="Times New Roman" w:cs="Times New Roman"/>
          <w:sz w:val="30"/>
          <w:szCs w:val="30"/>
        </w:rPr>
        <w:t>й(</w:t>
      </w:r>
      <w:proofErr w:type="gramEnd"/>
      <w:r w:rsidRPr="00DA625A">
        <w:rPr>
          <w:rFonts w:ascii="Times New Roman" w:eastAsia="Times New Roman" w:hAnsi="Times New Roman" w:cs="Times New Roman"/>
          <w:sz w:val="30"/>
          <w:szCs w:val="30"/>
        </w:rPr>
        <w:t>далее- граждане), и юридических лиц Республики Беларусь, поступившим в учебно-спортивное учреждение «Полоцкая специализированная детско-юношеская школа олимпийского резерва № 2»(далее- Полоцкая СДЮШОР № 2, учреждение).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3. Действие настоящей Инструкции не распространяется на переписку (запросы) государственных органов и организаций (их структурных подразделений) при выполнении ими функций, возложенных на них нормативными правовыми актами.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4. Делопроизводство по обращениям в </w:t>
      </w:r>
      <w:proofErr w:type="gramStart"/>
      <w:r w:rsidRPr="00DA625A">
        <w:rPr>
          <w:rFonts w:ascii="Times New Roman" w:eastAsia="Times New Roman" w:hAnsi="Times New Roman" w:cs="Times New Roman"/>
          <w:sz w:val="30"/>
          <w:szCs w:val="30"/>
        </w:rPr>
        <w:t>Полоцкой</w:t>
      </w:r>
      <w:proofErr w:type="gramEnd"/>
      <w:r w:rsidRPr="00DA625A">
        <w:rPr>
          <w:rFonts w:ascii="Times New Roman" w:eastAsia="Times New Roman" w:hAnsi="Times New Roman" w:cs="Times New Roman"/>
          <w:sz w:val="30"/>
          <w:szCs w:val="30"/>
        </w:rPr>
        <w:t xml:space="preserve"> СДЮШОР № 2 осуществляется отдельно от других видов делопроизводства, ведется самостоятельно.</w:t>
      </w:r>
    </w:p>
    <w:p w:rsidR="00DA625A" w:rsidRPr="00DA625A" w:rsidRDefault="00DA625A" w:rsidP="00DA625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DA625A">
        <w:rPr>
          <w:rFonts w:ascii="Times New Roman" w:eastAsia="Times New Roman" w:hAnsi="Times New Roman" w:cs="Times New Roman"/>
          <w:sz w:val="30"/>
          <w:szCs w:val="30"/>
        </w:rPr>
        <w:t>ГЛАВА 2</w:t>
      </w:r>
    </w:p>
    <w:p w:rsidR="00DA625A" w:rsidRPr="00DA625A" w:rsidRDefault="00DA625A" w:rsidP="00DA625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ПРИЕМ, РЕГИСТРАЦИЯ И УЧЕТ ОБРАЩЕНИЙ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 xml:space="preserve">5. Все поступившие в </w:t>
      </w:r>
      <w:proofErr w:type="gramStart"/>
      <w:r w:rsidRPr="00DA625A">
        <w:rPr>
          <w:rFonts w:ascii="Times New Roman" w:eastAsia="Times New Roman" w:hAnsi="Times New Roman" w:cs="Times New Roman"/>
          <w:sz w:val="30"/>
          <w:szCs w:val="30"/>
        </w:rPr>
        <w:t>Полоцкую</w:t>
      </w:r>
      <w:proofErr w:type="gramEnd"/>
      <w:r w:rsidRPr="00DA625A">
        <w:rPr>
          <w:rFonts w:ascii="Times New Roman" w:eastAsia="Times New Roman" w:hAnsi="Times New Roman" w:cs="Times New Roman"/>
          <w:sz w:val="30"/>
          <w:szCs w:val="30"/>
        </w:rPr>
        <w:t xml:space="preserve"> СДЮШОР № 2 письменные обращения принимает секретарь приемной</w:t>
      </w:r>
      <w:r w:rsidRPr="00DA625A">
        <w:rPr>
          <w:rFonts w:ascii="Times New Roman" w:eastAsia="Times New Roman" w:hAnsi="Times New Roman" w:cs="Times New Roman"/>
          <w:b/>
          <w:bCs/>
          <w:sz w:val="30"/>
          <w:szCs w:val="30"/>
        </w:rPr>
        <w:t> </w:t>
      </w:r>
      <w:r w:rsidRPr="00DA625A">
        <w:rPr>
          <w:rFonts w:ascii="Times New Roman" w:eastAsia="Times New Roman" w:hAnsi="Times New Roman" w:cs="Times New Roman"/>
          <w:bCs/>
          <w:sz w:val="30"/>
          <w:szCs w:val="30"/>
        </w:rPr>
        <w:t xml:space="preserve">руководителя </w:t>
      </w:r>
      <w:r w:rsidRPr="00DA625A">
        <w:rPr>
          <w:rFonts w:ascii="Times New Roman" w:eastAsia="Times New Roman" w:hAnsi="Times New Roman" w:cs="Times New Roman"/>
          <w:sz w:val="30"/>
          <w:szCs w:val="30"/>
        </w:rPr>
        <w:t>учреждения в соответствии с требованиями Инструкции.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6. В ходе приема письменных обращений непосредственно от заявителей, в случае необходимости, даются разъяснения по вопросам, относящимся к компетенции секретаря приемной руководителя учреждения.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7. При приеме письменных обращений, поступивших по почте, секретарем приемной руководителя</w:t>
      </w:r>
      <w:r w:rsidRPr="00DA625A">
        <w:rPr>
          <w:rFonts w:ascii="Times New Roman" w:eastAsia="Times New Roman" w:hAnsi="Times New Roman" w:cs="Times New Roman"/>
          <w:b/>
          <w:bCs/>
          <w:sz w:val="30"/>
          <w:szCs w:val="30"/>
        </w:rPr>
        <w:t> </w:t>
      </w:r>
      <w:r w:rsidRPr="00DA625A">
        <w:rPr>
          <w:rFonts w:ascii="Times New Roman" w:eastAsia="Times New Roman" w:hAnsi="Times New Roman" w:cs="Times New Roman"/>
          <w:sz w:val="30"/>
          <w:szCs w:val="30"/>
        </w:rPr>
        <w:t xml:space="preserve"> проводится проверка правильности их доставки, целостности упаковки конвертов.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Конверты от поступивших письменных обращений сохраняются в тех случаях, когда только по ним можно установить адрес отправителя или когда дата на оттиске календарного штемпеля служит подтверждением даты их отправки и получения.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 xml:space="preserve">8. Все поступившие в Полоцкую СДЮШОР № 2 обращения регистрируются в установленном порядке в день их поступления, а если обращения поступили в нерабочий день (нерабочее время) – не позднее чем в </w:t>
      </w:r>
      <w:proofErr w:type="gramStart"/>
      <w:r w:rsidRPr="00DA625A">
        <w:rPr>
          <w:rFonts w:ascii="Times New Roman" w:eastAsia="Times New Roman" w:hAnsi="Times New Roman" w:cs="Times New Roman"/>
          <w:sz w:val="30"/>
          <w:szCs w:val="30"/>
        </w:rPr>
        <w:t>первый</w:t>
      </w:r>
      <w:proofErr w:type="gramEnd"/>
      <w:r w:rsidRPr="00DA625A">
        <w:rPr>
          <w:rFonts w:ascii="Times New Roman" w:eastAsia="Times New Roman" w:hAnsi="Times New Roman" w:cs="Times New Roman"/>
          <w:sz w:val="30"/>
          <w:szCs w:val="30"/>
        </w:rPr>
        <w:t xml:space="preserve"> следующий за ним рабочий день. 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 xml:space="preserve">Обращения, ошибочно доставленные в </w:t>
      </w:r>
      <w:proofErr w:type="gramStart"/>
      <w:r w:rsidRPr="00DA625A">
        <w:rPr>
          <w:rFonts w:ascii="Times New Roman" w:eastAsia="Times New Roman" w:hAnsi="Times New Roman" w:cs="Times New Roman"/>
          <w:sz w:val="30"/>
          <w:szCs w:val="30"/>
        </w:rPr>
        <w:t>Полоцкую</w:t>
      </w:r>
      <w:proofErr w:type="gramEnd"/>
      <w:r w:rsidRPr="00DA625A">
        <w:rPr>
          <w:rFonts w:ascii="Times New Roman" w:eastAsia="Times New Roman" w:hAnsi="Times New Roman" w:cs="Times New Roman"/>
          <w:sz w:val="30"/>
          <w:szCs w:val="30"/>
        </w:rPr>
        <w:t xml:space="preserve"> СДЮШОР № 2 не регистрируются и направляются по назначению, а при невозможности установления адресата возвращаются отправителю с отметкой «Ошибочно доставлено».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 xml:space="preserve">При поступлении в </w:t>
      </w:r>
      <w:proofErr w:type="gramStart"/>
      <w:r w:rsidRPr="00DA625A">
        <w:rPr>
          <w:rFonts w:ascii="Times New Roman" w:eastAsia="Times New Roman" w:hAnsi="Times New Roman" w:cs="Times New Roman"/>
          <w:sz w:val="30"/>
          <w:szCs w:val="30"/>
        </w:rPr>
        <w:t>Полоцкую</w:t>
      </w:r>
      <w:proofErr w:type="gramEnd"/>
      <w:r w:rsidRPr="00DA625A">
        <w:rPr>
          <w:rFonts w:ascii="Times New Roman" w:eastAsia="Times New Roman" w:hAnsi="Times New Roman" w:cs="Times New Roman"/>
          <w:sz w:val="30"/>
          <w:szCs w:val="30"/>
        </w:rPr>
        <w:t xml:space="preserve"> СДЮШОР № 2 электронных обращений создаются их бумажные копии, которые регистрируются в порядке, установленном для регистрации письменных обращений.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 xml:space="preserve">9. </w:t>
      </w:r>
      <w:proofErr w:type="gramStart"/>
      <w:r w:rsidRPr="00DA625A">
        <w:rPr>
          <w:rFonts w:ascii="Times New Roman" w:eastAsia="Times New Roman" w:hAnsi="Times New Roman" w:cs="Times New Roman"/>
          <w:sz w:val="30"/>
          <w:szCs w:val="30"/>
        </w:rPr>
        <w:t>Устные обращения поступают в Полоцкую СДЮШОР № 2 в ходе личных приемов граждан, в том числе индивидуальных предпринимателей, их представителей, представителей юридических лиц, проводимых директором, его заместителями.</w:t>
      </w:r>
      <w:proofErr w:type="gramEnd"/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10. Учет и регистрация обращений осуществляется с использованием регистрационно-контрольных формы регистрации обращений граждан и юридических лиц на бумажном носителе.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Регистрационно-контрольная форма регистрации обращений граждан и юридических лиц заполняется согласно приложению к настоящей Инструкции.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 xml:space="preserve">11. Регистрационный штамп на письменном обращении и (или) бумажной копии электронного обращения ставится на свободном от текста месте первой страницы обращения в правом нижнем углу </w:t>
      </w:r>
      <w:r w:rsidRPr="00DA625A">
        <w:rPr>
          <w:rFonts w:ascii="Times New Roman" w:eastAsia="Times New Roman" w:hAnsi="Times New Roman" w:cs="Times New Roman"/>
          <w:sz w:val="30"/>
          <w:szCs w:val="30"/>
        </w:rPr>
        <w:lastRenderedPageBreak/>
        <w:t>или на другом свободном от текста месте, на нем указываются дата регистрации и регистрационный индекс.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12. Регистрационный индекс обращения гражданина состоит из начальной буквы фамилии автора обращения и порядкового номера поступившего обращения (например, № И-4). Регистрационный индекс обращения юридического лица состоит из буквенного обозначения «</w:t>
      </w:r>
      <w:proofErr w:type="spellStart"/>
      <w:r w:rsidRPr="00DA625A">
        <w:rPr>
          <w:rFonts w:ascii="Times New Roman" w:eastAsia="Times New Roman" w:hAnsi="Times New Roman" w:cs="Times New Roman"/>
          <w:sz w:val="30"/>
          <w:szCs w:val="30"/>
        </w:rPr>
        <w:t>юл</w:t>
      </w:r>
      <w:proofErr w:type="spellEnd"/>
      <w:r w:rsidRPr="00DA625A">
        <w:rPr>
          <w:rFonts w:ascii="Times New Roman" w:eastAsia="Times New Roman" w:hAnsi="Times New Roman" w:cs="Times New Roman"/>
          <w:sz w:val="30"/>
          <w:szCs w:val="30"/>
        </w:rPr>
        <w:t>» и порядкового номера поступившего обращения (например, № юл-6).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 xml:space="preserve">13. Регистрация устных обращений осуществляется секретарем приемной руководителя учреждения по данным, внесенным в книги учета личного приема граждан, в том числе представителей юридических лиц. 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 xml:space="preserve">14. Повторным обращениям при их поступлении в </w:t>
      </w:r>
      <w:proofErr w:type="gramStart"/>
      <w:r w:rsidRPr="00DA625A">
        <w:rPr>
          <w:rFonts w:ascii="Times New Roman" w:eastAsia="Times New Roman" w:hAnsi="Times New Roman" w:cs="Times New Roman"/>
          <w:sz w:val="30"/>
          <w:szCs w:val="30"/>
        </w:rPr>
        <w:t>Полоцкую</w:t>
      </w:r>
      <w:proofErr w:type="gramEnd"/>
      <w:r w:rsidRPr="00DA625A">
        <w:rPr>
          <w:rFonts w:ascii="Times New Roman" w:eastAsia="Times New Roman" w:hAnsi="Times New Roman" w:cs="Times New Roman"/>
          <w:sz w:val="30"/>
          <w:szCs w:val="30"/>
        </w:rPr>
        <w:t xml:space="preserve"> СДЮШОР № 2 присваивается очередной регистрационный индекс и делается отметка «Повторно».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15. Обращения одного и того же лица по одному и тому же вопросу,  направленные различным адресатам и поступившие для рассмотрения в учреждение учитываются под регистрационным индексом первого обращения с добавлением дополнительного порядкового номера.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 xml:space="preserve">15¹. При подаче заявителем в учреждение нескольких идентичных обращений или обращений, содержащих уточняющие (дополняющие) документы </w:t>
      </w:r>
      <w:proofErr w:type="gramStart"/>
      <w:r w:rsidRPr="00DA625A">
        <w:rPr>
          <w:rFonts w:ascii="Times New Roman" w:eastAsia="Times New Roman" w:hAnsi="Times New Roman" w:cs="Times New Roman"/>
          <w:sz w:val="30"/>
          <w:szCs w:val="30"/>
        </w:rPr>
        <w:t>и(</w:t>
      </w:r>
      <w:proofErr w:type="gramEnd"/>
      <w:r w:rsidRPr="00DA625A">
        <w:rPr>
          <w:rFonts w:ascii="Times New Roman" w:eastAsia="Times New Roman" w:hAnsi="Times New Roman" w:cs="Times New Roman"/>
          <w:sz w:val="30"/>
          <w:szCs w:val="30"/>
        </w:rPr>
        <w:t>или) сведения, до направления ему ответа (уведомления) на первоначальное обращение такие обращения учитываются как одно обращение под регистрирующим индексом первоначального обращения.</w:t>
      </w:r>
    </w:p>
    <w:p w:rsidR="00DA625A" w:rsidRPr="00DA625A" w:rsidRDefault="00DA625A" w:rsidP="00DA625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DA625A">
        <w:rPr>
          <w:rFonts w:ascii="Times New Roman" w:eastAsia="Times New Roman" w:hAnsi="Times New Roman" w:cs="Times New Roman"/>
          <w:sz w:val="30"/>
          <w:szCs w:val="30"/>
        </w:rPr>
        <w:t>ГЛАВА 3</w:t>
      </w:r>
    </w:p>
    <w:p w:rsidR="00DA625A" w:rsidRPr="00DA625A" w:rsidRDefault="00DA625A" w:rsidP="00DA625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ПОРЯДОК РАССМОТРЕНИЯ ОБРАЩЕНИЙ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16. После регистрации письменные обращения, в том числе бумажные копии электронных обращений, передаются на рассмотрение директору или его заместителям по вопросам, которые касаются курируемого ими направления деятельности Полоцкой СДЮШОР № 2.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Поручения директора или его заместителей о порядке рассмотрения таких обращений оформляются в форме резолюций.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17. По письменному и (или) электронному обращению принимается одно из следующих решений: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DA625A">
        <w:rPr>
          <w:rFonts w:ascii="Times New Roman" w:eastAsia="Times New Roman" w:hAnsi="Times New Roman" w:cs="Times New Roman"/>
          <w:sz w:val="30"/>
          <w:szCs w:val="30"/>
        </w:rPr>
        <w:t>о рассмотрении в Полоцкой СДЮШОР № 2;</w:t>
      </w:r>
      <w:proofErr w:type="gramEnd"/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о направлении для рассмотрения в государственный орган, иную организацию в соответствии с их компетенцией;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о возвращении заявителю в случае отзыва им обращения оригиналов документов, приложенных к обращению, до рассмотрения его по существу;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об оставлении без рассмотрения по существу;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о принятии обращения к сведению.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 xml:space="preserve">Ход рассмотрения обращения заявителей (информация о направленных запросах, полученных документах или сведениях, об отзыве заявителем своего обращения и иные действия) своевременно отражаются в </w:t>
      </w:r>
      <w:r w:rsidRPr="00DA625A">
        <w:rPr>
          <w:rFonts w:ascii="Times New Roman" w:eastAsia="Times New Roman" w:hAnsi="Times New Roman" w:cs="Times New Roman"/>
          <w:sz w:val="30"/>
          <w:szCs w:val="30"/>
        </w:rPr>
        <w:lastRenderedPageBreak/>
        <w:t>регистрационно-контрольной форме обращений граждан и юридических лиц.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18. Все письменные обращения и бумажные копии электронных обращений после рассмотрения директором или его заместителями возвращаются секретарю приемной</w:t>
      </w:r>
      <w:r w:rsidRPr="00DA625A">
        <w:rPr>
          <w:rFonts w:ascii="Times New Roman" w:eastAsia="Times New Roman" w:hAnsi="Times New Roman" w:cs="Times New Roman"/>
          <w:b/>
          <w:bCs/>
          <w:sz w:val="30"/>
          <w:szCs w:val="30"/>
        </w:rPr>
        <w:t> </w:t>
      </w:r>
      <w:r w:rsidRPr="00DA625A">
        <w:rPr>
          <w:rFonts w:ascii="Times New Roman" w:eastAsia="Times New Roman" w:hAnsi="Times New Roman" w:cs="Times New Roman"/>
          <w:bCs/>
          <w:sz w:val="30"/>
          <w:szCs w:val="30"/>
        </w:rPr>
        <w:t>руководителя.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19. Обращения передаются работникам в соответствии с резолюцией для рассмотрения.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20. Рассмотрение обращений в Полоцкой СДЮШОР № 2 осуществляется в порядке и сроки, установленные Законом Республики Беларусь от 18.07.2011 г. № 300-З «Об обращениях граждан и юридических лиц» и иными законодательными актами.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21. Обращения рассматриваются по существу исключительно в    пределах компетенции Полоцкой СДЮШОР № 2, определенной законодательством.</w:t>
      </w:r>
      <w:r w:rsidRPr="00DA625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22. Обращения, поступающие на адрес электронной почты Полоцкой СДЮШОР № 2, либо через республиканскую интегрированную систему обращений (</w:t>
      </w:r>
      <w:proofErr w:type="spellStart"/>
      <w:r w:rsidRPr="00DA625A">
        <w:rPr>
          <w:rFonts w:ascii="Times New Roman" w:eastAsia="Times New Roman" w:hAnsi="Times New Roman" w:cs="Times New Roman"/>
          <w:sz w:val="30"/>
          <w:szCs w:val="30"/>
        </w:rPr>
        <w:t>обращения</w:t>
      </w:r>
      <w:proofErr w:type="gramStart"/>
      <w:r w:rsidRPr="00DA625A">
        <w:rPr>
          <w:rFonts w:ascii="Times New Roman" w:eastAsia="Times New Roman" w:hAnsi="Times New Roman" w:cs="Times New Roman"/>
          <w:sz w:val="30"/>
          <w:szCs w:val="30"/>
        </w:rPr>
        <w:t>.б</w:t>
      </w:r>
      <w:proofErr w:type="gramEnd"/>
      <w:r w:rsidRPr="00DA625A">
        <w:rPr>
          <w:rFonts w:ascii="Times New Roman" w:eastAsia="Times New Roman" w:hAnsi="Times New Roman" w:cs="Times New Roman"/>
          <w:sz w:val="30"/>
          <w:szCs w:val="30"/>
        </w:rPr>
        <w:t>ел</w:t>
      </w:r>
      <w:proofErr w:type="spellEnd"/>
      <w:r w:rsidRPr="00DA625A">
        <w:rPr>
          <w:rFonts w:ascii="Times New Roman" w:eastAsia="Times New Roman" w:hAnsi="Times New Roman" w:cs="Times New Roman"/>
          <w:sz w:val="30"/>
          <w:szCs w:val="30"/>
        </w:rPr>
        <w:t>), соответствующие требованиям, установленным пунктами 1-</w:t>
      </w:r>
      <w:hyperlink r:id="rId4" w:history="1">
        <w:r w:rsidRPr="00DA625A">
          <w:rPr>
            <w:rStyle w:val="a3"/>
            <w:rFonts w:ascii="Times New Roman" w:eastAsia="Times New Roman" w:hAnsi="Times New Roman" w:cs="Times New Roman"/>
            <w:color w:val="auto"/>
            <w:sz w:val="30"/>
            <w:szCs w:val="30"/>
          </w:rPr>
          <w:t>3 статьи 12</w:t>
        </w:r>
      </w:hyperlink>
      <w:r w:rsidRPr="00DA625A">
        <w:rPr>
          <w:rFonts w:ascii="Times New Roman" w:eastAsia="Times New Roman" w:hAnsi="Times New Roman" w:cs="Times New Roman"/>
          <w:sz w:val="30"/>
          <w:szCs w:val="30"/>
        </w:rPr>
        <w:t> Закона Республики Беларусь «Об обращениях граждан и юридических лиц» (за исключением требования о наличии личной подписи гражданина, в том числе индивидуального предпринимателя, личной подписи руководителя юридического лица или лица, уполномоченного в установленном порядке подписывать обращения, заверенной печатью юридического лица), рассматриваются в порядке, установленном для рассмотрения письменных обращений ст. 17 Закона.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23. Письменные обращения рассматриваются по существу не позднее пятнадцати дней со дня их регистрации, а обращения, требующие дополнительного изучения и проверки – не позднее одного месяца, если иной срок не установлен законодательными актами.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При необходимости рассмотрения письменного обращения с учетом его дополнительного изучения и проверки, ответственное за его рассмотрение лицо незамедлительно должно информировать об этом секретаря приемной  руководителя учреждения для внесения соответствующих изменений в контрольные сроки исполнения обращения.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24. При поступлении письменного обращения, в котором одновременно содержатся вопросы, относящиеся к компетенции Полоцкой СДЮШОР № 2 и других государственных органов, иных организаций: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в пятидневный срок копия обращения направляется в государственный орган, иную организацию в соответствии с их компетенцией, с одновременным информированием об этом заявителя;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lastRenderedPageBreak/>
        <w:t>в установленные </w:t>
      </w:r>
      <w:hyperlink r:id="rId5" w:history="1">
        <w:r w:rsidRPr="00DA625A">
          <w:rPr>
            <w:rStyle w:val="a3"/>
            <w:rFonts w:ascii="Times New Roman" w:eastAsia="Times New Roman" w:hAnsi="Times New Roman" w:cs="Times New Roman"/>
            <w:color w:val="auto"/>
            <w:sz w:val="30"/>
            <w:szCs w:val="30"/>
          </w:rPr>
          <w:t>Законом</w:t>
        </w:r>
      </w:hyperlink>
      <w:r w:rsidRPr="00DA625A">
        <w:rPr>
          <w:rFonts w:ascii="Times New Roman" w:eastAsia="Times New Roman" w:hAnsi="Times New Roman" w:cs="Times New Roman"/>
          <w:sz w:val="30"/>
          <w:szCs w:val="30"/>
        </w:rPr>
        <w:t xml:space="preserve"> Республики Беларусь «Об обращениях граждан и юридических лиц» сроки заявителю направляется ответ </w:t>
      </w:r>
      <w:proofErr w:type="gramStart"/>
      <w:r w:rsidRPr="00DA625A">
        <w:rPr>
          <w:rFonts w:ascii="Times New Roman" w:eastAsia="Times New Roman" w:hAnsi="Times New Roman" w:cs="Times New Roman"/>
          <w:sz w:val="30"/>
          <w:szCs w:val="30"/>
        </w:rPr>
        <w:t>на те</w:t>
      </w:r>
      <w:proofErr w:type="gramEnd"/>
      <w:r w:rsidRPr="00DA625A">
        <w:rPr>
          <w:rFonts w:ascii="Times New Roman" w:eastAsia="Times New Roman" w:hAnsi="Times New Roman" w:cs="Times New Roman"/>
          <w:sz w:val="30"/>
          <w:szCs w:val="30"/>
        </w:rPr>
        <w:t> вопросы, которые относятся к компетенции Полоцкой СДЮШОР № 2.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 xml:space="preserve">25. Оставление обращений без рассмотрения по существу осуществляется по решению директора или его заместителей и только в случаях, предусмотренных статьей 15 Закона. 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26. Ответы заявителям на обращения, полученные в ходе личного приема директором или его заместителями, изложенные в письменной форме, направляются за подписью директора или его заместителя, осуществлявшего личный прием, если им не установлен иной порядок подписания ответа.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27. При оставлении письменного обращения без рассмотрения по существу, отзыве заявителем своего обращения оригиналы документов, приложенных к письменным обращениям, возвращаются заявителям с сопроводительным письмом.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28. Ответы на рассмотренные по существу устные обращения подлежат объявлению заявителям в ходе личного приема.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29. Индекс ответа на обращения граждан, представителей, состоит из регистрационного индекса обращения и индекса по регистрации ответов.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Индекс ответа на обращения юридических лиц и индивидуальных предпринимателей состоит из регистрационного индекса обращения и индекса по регистрации ответов.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30. Ход рассмотрения обращений отражается в регистрационно-контрольной форме. В нее вносится информация о направленных запросах, полученных документах, отзыве заявителем своего обращения, уведомление заявителей о причинах превышения установленных законодательством сроков рассмотрения обращений, рассмотрение коллективного обращения тридцати и более заявителей с выездом на место.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DA625A">
        <w:rPr>
          <w:rFonts w:ascii="Times New Roman" w:eastAsia="Times New Roman" w:hAnsi="Times New Roman" w:cs="Times New Roman"/>
          <w:sz w:val="30"/>
          <w:szCs w:val="30"/>
        </w:rPr>
        <w:t>Кроме того, в регистрационно-контрольной форме обращений граждан и юридических лиц точно и своевременно отражается изменение сроков рассмотрения обращений, результат их рассмотрения (рассмотрение обращения по существу, оставление письменных, устных и электронных обращений без рассмотрения по существу, направление обращений для рассмотрения организациям в соответствии с их компетенцией, прекращение переписки), отметка о выдаче предписания и его исполнении.</w:t>
      </w:r>
      <w:proofErr w:type="gramEnd"/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31. На каждом письменном или электронном обращении после окончательного разрешения поставленных в нем вопросов проставляется отметка об исполнении и направлении его в дело, указываются дата и личная подпись лица, исполнившего данное обращение.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В случае отзыва заявителем своего обращения отметка об исполнении и направлении его в дело проставляется на его заявлении об отзыве своего обращения, поданного в письменной или электронной форме.</w:t>
      </w:r>
    </w:p>
    <w:p w:rsidR="00DA625A" w:rsidRPr="00DA625A" w:rsidRDefault="00DA625A" w:rsidP="00DA625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DA625A">
        <w:rPr>
          <w:rFonts w:ascii="Times New Roman" w:eastAsia="Times New Roman" w:hAnsi="Times New Roman" w:cs="Times New Roman"/>
          <w:sz w:val="30"/>
          <w:szCs w:val="30"/>
        </w:rPr>
        <w:t>ГЛАВА 4</w:t>
      </w:r>
    </w:p>
    <w:p w:rsidR="00DA625A" w:rsidRPr="00DA625A" w:rsidRDefault="00DA625A" w:rsidP="00DA625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ПОРЯДОК ФОРМИРОВАНИЯ И ХРАНЕНИЯ ДЕЛ ПО ОБРАЩЕНИЯМ</w:t>
      </w:r>
    </w:p>
    <w:p w:rsidR="00DA625A" w:rsidRPr="00DA625A" w:rsidRDefault="00DA625A" w:rsidP="00DA625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32. Обращения граждан и юридических лиц и документы, связанные с их рассмотрением, формируются в дела в соответствии с утвержденной номенклатурой дел Полоцкой СДЮШОР № 2.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33. Дела с обращениями граждан и юридических лиц формируются в течение календарного года. Каждое обращение и документы, связанные с его рассмотрением, составляют в деле самостоятельную группу.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В случае поступления повторных обращений они формируются в дела вместе с предыдущими обращениями и документами, связанными с их рассмотрением.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34. При формировании дел с обращениями граждан и юридических лиц и документами, связанными с их рассмотрением, проверяется правильность направлений документов в дела, их полнота (комплектность). Неразрешенные обращения, а также неправильно оформленные документы, связанные с их рассмотрением, в дела не формируются, они возвращаются исполнителю на доработку.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 xml:space="preserve">35. Срок хранения письменных и (или) электронных обращений и документов, связанных с их рассмотрением, а также  регистрационно-контрольных форм обращений граждан и юридических лиц составляет 5 лет (в случае неоднократного обращения – 5 лет </w:t>
      </w:r>
      <w:proofErr w:type="gramStart"/>
      <w:r w:rsidRPr="00DA625A">
        <w:rPr>
          <w:rFonts w:ascii="Times New Roman" w:eastAsia="Times New Roman" w:hAnsi="Times New Roman" w:cs="Times New Roman"/>
          <w:sz w:val="30"/>
          <w:szCs w:val="30"/>
        </w:rPr>
        <w:t>с даты</w:t>
      </w:r>
      <w:proofErr w:type="gramEnd"/>
      <w:r w:rsidRPr="00DA625A">
        <w:rPr>
          <w:rFonts w:ascii="Times New Roman" w:eastAsia="Times New Roman" w:hAnsi="Times New Roman" w:cs="Times New Roman"/>
          <w:sz w:val="30"/>
          <w:szCs w:val="30"/>
        </w:rPr>
        <w:t xml:space="preserve"> последнего обращения).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 xml:space="preserve">36. Дела с обращениями заявителей и документами, связанными с их рассмотрением, передаются в архив </w:t>
      </w:r>
      <w:proofErr w:type="gramStart"/>
      <w:r w:rsidRPr="00DA625A">
        <w:rPr>
          <w:rFonts w:ascii="Times New Roman" w:eastAsia="Times New Roman" w:hAnsi="Times New Roman" w:cs="Times New Roman"/>
          <w:sz w:val="30"/>
          <w:szCs w:val="30"/>
        </w:rPr>
        <w:t>Полоцкой</w:t>
      </w:r>
      <w:proofErr w:type="gramEnd"/>
      <w:r w:rsidRPr="00DA625A">
        <w:rPr>
          <w:rFonts w:ascii="Times New Roman" w:eastAsia="Times New Roman" w:hAnsi="Times New Roman" w:cs="Times New Roman"/>
          <w:sz w:val="30"/>
          <w:szCs w:val="30"/>
        </w:rPr>
        <w:t xml:space="preserve"> СДЮШОР № 2 через год после завершения делопроизводства по ним.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37. По истечении установленных сроков хранения, обращения и документы, связанные с их рассмотрением, книга замечаний и предложений подлежат уничтожению в порядке, установленном республиканским органом государственного управления в сфере архивного дела и делопроизводства.</w:t>
      </w:r>
    </w:p>
    <w:p w:rsidR="00DA625A" w:rsidRPr="00DA625A" w:rsidRDefault="00DA625A" w:rsidP="00DA625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DA625A">
        <w:rPr>
          <w:rFonts w:ascii="Times New Roman" w:eastAsia="Times New Roman" w:hAnsi="Times New Roman" w:cs="Times New Roman"/>
          <w:sz w:val="30"/>
          <w:szCs w:val="30"/>
        </w:rPr>
        <w:t>ГЛАВА 5</w:t>
      </w:r>
    </w:p>
    <w:p w:rsidR="00DA625A" w:rsidRPr="00DA625A" w:rsidRDefault="00DA625A" w:rsidP="00DA625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ЛИЧНЫЙ ПРИЕМ ГРАЖДАН, В ТОМ ЧИСЛЕ ИНДИВИДУАЛЬНЫХ ПРЕДПРИНИМАТЕЛЕЙ, ИХ ПРЕДСТАВИТЕЛЕЙ, ПРЕДСТАВИТЕЛЕЙ ЮРИДИЧЕСКИХ ЛИЦ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39. Личный прием граждан, в том числе индивидуальных предпринимателей, их представителей, представителей юридических лиц (далее – прием граждан) проводится директором, его заместителями по утвержденному директором графику. Предварительную запись на прием граждан к директору осуществляет секретарь приемной руководителя.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 xml:space="preserve">При изменении согласованного порядка приема граждан секретарь приемной руководителя должен уведомить об этом лицо, записавшееся на прием, не позже одного дня до планируемого дня проведения приема граждан (в исключительных случаях – в тот же день до запланированного </w:t>
      </w:r>
      <w:r w:rsidRPr="00DA625A">
        <w:rPr>
          <w:rFonts w:ascii="Times New Roman" w:eastAsia="Times New Roman" w:hAnsi="Times New Roman" w:cs="Times New Roman"/>
          <w:sz w:val="30"/>
          <w:szCs w:val="30"/>
        </w:rPr>
        <w:lastRenderedPageBreak/>
        <w:t>времени приема граждан), а также сообщить ему о дне, на который переносится прием. В случае отсутствия по уважительной причине должностных лиц, проводящих прием граждан, прием осуществляют лица, исполняющие их обязанности.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 xml:space="preserve">40. </w:t>
      </w:r>
      <w:proofErr w:type="gramStart"/>
      <w:r w:rsidRPr="00DA625A">
        <w:rPr>
          <w:rFonts w:ascii="Times New Roman" w:eastAsia="Times New Roman" w:hAnsi="Times New Roman" w:cs="Times New Roman"/>
          <w:sz w:val="30"/>
          <w:szCs w:val="30"/>
        </w:rPr>
        <w:t>График приема граждан Полоцкой СДЮШОР № 2 размещается в местах, доступных для ознакомления посетителей, а также на официальном сайте учреждения  в глобальной компьютерной сети Интернет.</w:t>
      </w:r>
      <w:proofErr w:type="gramEnd"/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41. Книга учета личного приема граждан, индивидуальных предпринимателей, их представителей, представителей юридических лиц, находится у директора.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После проведения приема граждан секретарь приемной руководителя принимает книгу учёта личного приема граждан для регистрации устных обращений, поступивших в ходе приема граждан.</w:t>
      </w:r>
    </w:p>
    <w:p w:rsidR="00DA625A" w:rsidRPr="00DA625A" w:rsidRDefault="00DA625A" w:rsidP="00DA625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DA625A">
        <w:rPr>
          <w:rFonts w:ascii="Times New Roman" w:eastAsia="Times New Roman" w:hAnsi="Times New Roman" w:cs="Times New Roman"/>
          <w:sz w:val="30"/>
          <w:szCs w:val="30"/>
        </w:rPr>
        <w:t>ГЛАВА 6</w:t>
      </w:r>
    </w:p>
    <w:p w:rsidR="00DA625A" w:rsidRPr="00DA625A" w:rsidRDefault="00DA625A" w:rsidP="00DA625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DA625A">
        <w:rPr>
          <w:rFonts w:ascii="Times New Roman" w:eastAsia="Times New Roman" w:hAnsi="Times New Roman" w:cs="Times New Roman"/>
          <w:sz w:val="30"/>
          <w:szCs w:val="30"/>
        </w:rPr>
        <w:t>КОНТРОЛЬ ЗА</w:t>
      </w:r>
      <w:proofErr w:type="gramEnd"/>
      <w:r w:rsidRPr="00DA625A">
        <w:rPr>
          <w:rFonts w:ascii="Times New Roman" w:eastAsia="Times New Roman" w:hAnsi="Times New Roman" w:cs="Times New Roman"/>
          <w:sz w:val="30"/>
          <w:szCs w:val="30"/>
        </w:rPr>
        <w:t xml:space="preserve"> СОБЛЮДЕНИЕМ ПОРЯДКА РАССМОТРЕНИЯ ОБРАЩЕНИЙ И ИХ АНАЛИЗ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 xml:space="preserve">42. </w:t>
      </w:r>
      <w:proofErr w:type="gramStart"/>
      <w:r w:rsidRPr="00DA625A">
        <w:rPr>
          <w:rFonts w:ascii="Times New Roman" w:eastAsia="Times New Roman" w:hAnsi="Times New Roman" w:cs="Times New Roman"/>
          <w:sz w:val="30"/>
          <w:szCs w:val="30"/>
        </w:rPr>
        <w:t>Контроль за</w:t>
      </w:r>
      <w:proofErr w:type="gramEnd"/>
      <w:r w:rsidRPr="00DA625A">
        <w:rPr>
          <w:rFonts w:ascii="Times New Roman" w:eastAsia="Times New Roman" w:hAnsi="Times New Roman" w:cs="Times New Roman"/>
          <w:sz w:val="30"/>
          <w:szCs w:val="30"/>
        </w:rPr>
        <w:t xml:space="preserve"> рассмотрением письменных и электронных обращений ведется секретарем приемной</w:t>
      </w:r>
      <w:r w:rsidRPr="00DA625A">
        <w:rPr>
          <w:rFonts w:ascii="Times New Roman" w:eastAsia="Times New Roman" w:hAnsi="Times New Roman" w:cs="Times New Roman"/>
          <w:b/>
          <w:bCs/>
          <w:sz w:val="30"/>
          <w:szCs w:val="30"/>
        </w:rPr>
        <w:t> </w:t>
      </w:r>
      <w:r w:rsidRPr="00DA625A">
        <w:rPr>
          <w:rFonts w:ascii="Times New Roman" w:eastAsia="Times New Roman" w:hAnsi="Times New Roman" w:cs="Times New Roman"/>
          <w:sz w:val="30"/>
          <w:szCs w:val="30"/>
        </w:rPr>
        <w:t>Полоцкой СДЮШОР № 2.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 xml:space="preserve">Все поступившие в </w:t>
      </w:r>
      <w:proofErr w:type="gramStart"/>
      <w:r w:rsidRPr="00DA625A">
        <w:rPr>
          <w:rFonts w:ascii="Times New Roman" w:eastAsia="Times New Roman" w:hAnsi="Times New Roman" w:cs="Times New Roman"/>
          <w:sz w:val="30"/>
          <w:szCs w:val="30"/>
        </w:rPr>
        <w:t>Полоцкую</w:t>
      </w:r>
      <w:proofErr w:type="gramEnd"/>
      <w:r w:rsidRPr="00DA625A">
        <w:rPr>
          <w:rFonts w:ascii="Times New Roman" w:eastAsia="Times New Roman" w:hAnsi="Times New Roman" w:cs="Times New Roman"/>
          <w:sz w:val="30"/>
          <w:szCs w:val="30"/>
        </w:rPr>
        <w:t xml:space="preserve"> СДЮШОР № 2 письменные и электронные обращения берутся на контроль. Обращения, на которые даются промежуточные ответы, с контроля не снимаются. </w:t>
      </w:r>
      <w:proofErr w:type="gramStart"/>
      <w:r w:rsidRPr="00DA625A">
        <w:rPr>
          <w:rFonts w:ascii="Times New Roman" w:eastAsia="Times New Roman" w:hAnsi="Times New Roman" w:cs="Times New Roman"/>
          <w:sz w:val="30"/>
          <w:szCs w:val="30"/>
        </w:rPr>
        <w:t>Контроль за рассмотрением обращений завершается, если все поставленные в них вопросы рассмотрены, приняты необходимые меры и заявителям даны ответы в письменной, устной или электронной форме, за исключением обращений, в которых отсутствуют какие-либо рекомендации, требования, ходатайства, сообщения о нарушении актов законодательства, недостатках в работе организаций либо при наличии в них только благодарности.</w:t>
      </w:r>
      <w:proofErr w:type="gramEnd"/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Решения о снятии с контроля обращений принимаются директором  путем подписания на них ответа.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Секретарь приемной руководителя ежеквартально информирует директора о соблюдении сроков рассмотрения обращений.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43. Содержащиеся в обращениях вопросы, а также данные о характере обращений и принятых по ним решениях ежеквартально систематизируются для подготовки обобщенной информации.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В целях совершенствования организации работы с обращениями, своевременного выявления причин, порождающих обращения, вопросы работы с обращениями граждан рассматриваются на совещаниях Полоцкой СДЮШОР № 2.</w:t>
      </w:r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 xml:space="preserve">44. </w:t>
      </w:r>
      <w:proofErr w:type="gramStart"/>
      <w:r w:rsidRPr="00DA625A">
        <w:rPr>
          <w:rFonts w:ascii="Times New Roman" w:eastAsia="Times New Roman" w:hAnsi="Times New Roman" w:cs="Times New Roman"/>
          <w:sz w:val="30"/>
          <w:szCs w:val="30"/>
        </w:rPr>
        <w:t xml:space="preserve">Ежеквартально до 10-го числа месяца, следующего за отчетным периодом, информация о работе с обращениями, поступившими в Полоцкую СДЮШОР № 2 и ведомственная отчетность по этим обращениям </w:t>
      </w:r>
      <w:r w:rsidRPr="00DA625A">
        <w:rPr>
          <w:rFonts w:ascii="Times New Roman" w:eastAsia="Times New Roman" w:hAnsi="Times New Roman" w:cs="Times New Roman"/>
          <w:sz w:val="30"/>
          <w:szCs w:val="30"/>
        </w:rPr>
        <w:lastRenderedPageBreak/>
        <w:t>представляются в отдел спорта и туризма Полоцкого районного исполнительного комитета.</w:t>
      </w:r>
      <w:proofErr w:type="gramEnd"/>
    </w:p>
    <w:p w:rsidR="00DA625A" w:rsidRPr="00DA625A" w:rsidRDefault="00DA625A" w:rsidP="00DA6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A625A" w:rsidRPr="00DA625A" w:rsidRDefault="00DA625A" w:rsidP="00DA625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25A">
        <w:rPr>
          <w:rFonts w:ascii="Times New Roman" w:eastAsia="Times New Roman" w:hAnsi="Times New Roman" w:cs="Times New Roman"/>
          <w:sz w:val="30"/>
          <w:szCs w:val="30"/>
        </w:rPr>
        <w:t>Составил</w:t>
      </w:r>
      <w:r w:rsidRPr="00DA625A">
        <w:rPr>
          <w:rFonts w:ascii="Times New Roman" w:eastAsia="Times New Roman" w:hAnsi="Times New Roman" w:cs="Times New Roman"/>
          <w:sz w:val="30"/>
          <w:szCs w:val="30"/>
        </w:rPr>
        <w:tab/>
      </w:r>
      <w:r w:rsidRPr="00DA625A">
        <w:rPr>
          <w:rFonts w:ascii="Times New Roman" w:eastAsia="Times New Roman" w:hAnsi="Times New Roman" w:cs="Times New Roman"/>
          <w:sz w:val="30"/>
          <w:szCs w:val="30"/>
        </w:rPr>
        <w:tab/>
      </w:r>
      <w:r w:rsidRPr="00DA625A">
        <w:rPr>
          <w:rFonts w:ascii="Times New Roman" w:eastAsia="Times New Roman" w:hAnsi="Times New Roman" w:cs="Times New Roman"/>
          <w:sz w:val="30"/>
          <w:szCs w:val="30"/>
        </w:rPr>
        <w:tab/>
      </w:r>
      <w:r w:rsidRPr="00DA625A">
        <w:rPr>
          <w:rFonts w:ascii="Times New Roman" w:eastAsia="Times New Roman" w:hAnsi="Times New Roman" w:cs="Times New Roman"/>
          <w:sz w:val="30"/>
          <w:szCs w:val="30"/>
        </w:rPr>
        <w:tab/>
      </w:r>
      <w:r w:rsidRPr="00DA625A">
        <w:rPr>
          <w:rFonts w:ascii="Times New Roman" w:eastAsia="Times New Roman" w:hAnsi="Times New Roman" w:cs="Times New Roman"/>
          <w:sz w:val="30"/>
          <w:szCs w:val="30"/>
        </w:rPr>
        <w:tab/>
        <w:t>_______________</w:t>
      </w:r>
      <w:r w:rsidRPr="00DA625A">
        <w:rPr>
          <w:rFonts w:ascii="Times New Roman" w:eastAsia="Times New Roman" w:hAnsi="Times New Roman" w:cs="Times New Roman"/>
          <w:sz w:val="30"/>
          <w:szCs w:val="30"/>
        </w:rPr>
        <w:tab/>
      </w:r>
      <w:r w:rsidRPr="00DA625A">
        <w:rPr>
          <w:rFonts w:ascii="Times New Roman" w:eastAsia="Times New Roman" w:hAnsi="Times New Roman" w:cs="Times New Roman"/>
          <w:sz w:val="30"/>
          <w:szCs w:val="30"/>
        </w:rPr>
        <w:tab/>
        <w:t>Н.И.Козлова</w:t>
      </w: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A625A" w:rsidRDefault="00DA625A" w:rsidP="00DA625A">
      <w:pPr>
        <w:pStyle w:val="append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Приложение</w:t>
      </w:r>
    </w:p>
    <w:p w:rsidR="00DA625A" w:rsidRDefault="00DA625A" w:rsidP="00DA625A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к Положению о порядке ведения делопроизводства</w:t>
      </w:r>
    </w:p>
    <w:p w:rsidR="00DA625A" w:rsidRDefault="00DA625A" w:rsidP="00DA625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по обращениям граждан и юридических лиц</w:t>
      </w:r>
    </w:p>
    <w:p w:rsidR="00DA625A" w:rsidRDefault="00DA625A" w:rsidP="00DA625A">
      <w:pPr>
        <w:pStyle w:val="begform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DA625A" w:rsidRDefault="00DA625A" w:rsidP="00DA625A">
      <w:pPr>
        <w:pStyle w:val="titlep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Реквизиты регистрационно-контрольной формы регистрации</w:t>
      </w:r>
      <w:r>
        <w:rPr>
          <w:b/>
          <w:bCs/>
        </w:rPr>
        <w:br/>
        <w:t>обращений граждан и юридических лиц</w:t>
      </w:r>
    </w:p>
    <w:p w:rsidR="00DA625A" w:rsidRDefault="00DA625A" w:rsidP="00DA625A">
      <w:pPr>
        <w:pStyle w:val="newncpi0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Регистрационный индекс № ____</w:t>
      </w:r>
    </w:p>
    <w:p w:rsidR="00DA625A" w:rsidRDefault="00DA625A" w:rsidP="00DA625A">
      <w:pPr>
        <w:pStyle w:val="newncpi0"/>
        <w:spacing w:before="0" w:beforeAutospacing="0" w:after="0" w:afterAutospacing="0"/>
        <w:jc w:val="both"/>
      </w:pPr>
      <w:r>
        <w:t>Фамилия, собственное имя, отчество (если таковое имеется) либо инициалы гражданина __________________________________________________________________________________</w:t>
      </w:r>
    </w:p>
    <w:p w:rsidR="00DA625A" w:rsidRDefault="00DA625A" w:rsidP="00DA625A">
      <w:pPr>
        <w:pStyle w:val="newncpi0"/>
        <w:spacing w:before="0" w:beforeAutospacing="0" w:after="0" w:afterAutospacing="0"/>
        <w:jc w:val="both"/>
      </w:pPr>
    </w:p>
    <w:p w:rsidR="00DA625A" w:rsidRDefault="00DA625A" w:rsidP="00DA625A">
      <w:pPr>
        <w:pStyle w:val="newncpi0"/>
        <w:spacing w:before="0" w:beforeAutospacing="0" w:after="0" w:afterAutospacing="0"/>
        <w:jc w:val="both"/>
      </w:pPr>
      <w:r>
        <w:t>Адрес места жительства (места пребывания) гражданина, адрес электронной почты, контактный телефон___________________________________________________________________________</w:t>
      </w:r>
    </w:p>
    <w:p w:rsidR="00DA625A" w:rsidRDefault="00DA625A" w:rsidP="00DA625A">
      <w:pPr>
        <w:pStyle w:val="newncpi0"/>
        <w:spacing w:before="0" w:beforeAutospacing="0" w:after="0" w:afterAutospacing="0"/>
        <w:jc w:val="both"/>
      </w:pPr>
      <w:r>
        <w:t>Наименование и место нахождения юридического лица, адрес электронной почты, контактный телефон _________________________________________________________________________</w:t>
      </w:r>
    </w:p>
    <w:p w:rsidR="00DA625A" w:rsidRDefault="00DA625A" w:rsidP="00DA625A">
      <w:pPr>
        <w:pStyle w:val="newncpi0"/>
        <w:spacing w:before="0" w:beforeAutospacing="0" w:after="0" w:afterAutospacing="0"/>
        <w:jc w:val="both"/>
      </w:pPr>
      <w:r>
        <w:t>Форма подачи обращения ____________________________________________________________</w:t>
      </w:r>
    </w:p>
    <w:p w:rsidR="00DA625A" w:rsidRDefault="00DA625A" w:rsidP="00DA625A">
      <w:pPr>
        <w:pStyle w:val="newncpi0"/>
        <w:spacing w:before="0" w:beforeAutospacing="0" w:after="0" w:afterAutospacing="0"/>
        <w:jc w:val="both"/>
      </w:pPr>
      <w:r>
        <w:t>Дата поступления обращения ________________________________________________________</w:t>
      </w:r>
    </w:p>
    <w:p w:rsidR="00DA625A" w:rsidRDefault="00DA625A" w:rsidP="00DA625A">
      <w:pPr>
        <w:pStyle w:val="newncpi0"/>
        <w:spacing w:before="0" w:beforeAutospacing="0" w:after="0" w:afterAutospacing="0"/>
        <w:jc w:val="both"/>
      </w:pPr>
      <w:r>
        <w:t>Количество листов обращения ________________________________________________________</w:t>
      </w:r>
    </w:p>
    <w:p w:rsidR="00DA625A" w:rsidRDefault="00DA625A" w:rsidP="00DA625A">
      <w:pPr>
        <w:pStyle w:val="newncpi0"/>
        <w:spacing w:before="0" w:beforeAutospacing="0" w:after="0" w:afterAutospacing="0"/>
        <w:jc w:val="both"/>
      </w:pPr>
      <w:r>
        <w:t>Количество листов приложений ______________________________________________________</w:t>
      </w:r>
    </w:p>
    <w:p w:rsidR="00DA625A" w:rsidRDefault="00DA625A" w:rsidP="00DA625A">
      <w:pPr>
        <w:pStyle w:val="newncpi0"/>
        <w:spacing w:before="0" w:beforeAutospacing="0" w:after="0" w:afterAutospacing="0"/>
        <w:jc w:val="both"/>
      </w:pPr>
      <w:r>
        <w:t>Даты идентичных обращений или обращений, содержащих уточняющие (дополняющие) документы и (или) сведения, поданных заявителем до направления ему ответа (уведомления) на первоначальное обращение __________________________________________________________</w:t>
      </w:r>
    </w:p>
    <w:p w:rsidR="00DA625A" w:rsidRDefault="00DA625A" w:rsidP="00DA625A">
      <w:pPr>
        <w:pStyle w:val="newncpi0"/>
        <w:spacing w:before="0" w:beforeAutospacing="0" w:after="0" w:afterAutospacing="0"/>
        <w:jc w:val="both"/>
      </w:pPr>
      <w:r>
        <w:t>Даты, индексы* повторных обращений ________________________________________________</w:t>
      </w:r>
    </w:p>
    <w:p w:rsidR="00DA625A" w:rsidRDefault="00DA625A" w:rsidP="00DA625A">
      <w:pPr>
        <w:pStyle w:val="newncpi0"/>
        <w:spacing w:before="0" w:beforeAutospacing="0" w:after="0" w:afterAutospacing="0"/>
        <w:jc w:val="both"/>
      </w:pPr>
      <w:r>
        <w:t>Корреспондент, дата и индекс сопроводительного письма ________________________________</w:t>
      </w:r>
    </w:p>
    <w:p w:rsidR="00DA625A" w:rsidRDefault="00DA625A" w:rsidP="00DA625A">
      <w:pPr>
        <w:pStyle w:val="newncpi0"/>
        <w:spacing w:before="0" w:beforeAutospacing="0" w:after="0" w:afterAutospacing="0"/>
        <w:jc w:val="both"/>
      </w:pPr>
      <w:r>
        <w:t>Тематика __________________________________________________________________________</w:t>
      </w:r>
    </w:p>
    <w:p w:rsidR="00DA625A" w:rsidRDefault="00DA625A" w:rsidP="00DA625A">
      <w:pPr>
        <w:pStyle w:val="newncpi0"/>
        <w:spacing w:before="0" w:beforeAutospacing="0" w:after="0" w:afterAutospacing="0"/>
        <w:jc w:val="both"/>
      </w:pPr>
      <w:r>
        <w:t>Содержание _______________________________________________________________________</w:t>
      </w:r>
    </w:p>
    <w:p w:rsidR="00DA625A" w:rsidRDefault="00DA625A" w:rsidP="00DA625A">
      <w:pPr>
        <w:pStyle w:val="newncpi0"/>
        <w:spacing w:before="0" w:beforeAutospacing="0" w:after="0" w:afterAutospacing="0"/>
        <w:jc w:val="both"/>
      </w:pPr>
      <w:r>
        <w:t>Содержание идентичных обращений или обращений, содержащих уточняющие (дополняющие) документы и (или) сведения, поданных заявителем до направления ему ответа (уведомления) на первоначальное обращение __________________________________________________________</w:t>
      </w:r>
    </w:p>
    <w:p w:rsidR="00DA625A" w:rsidRDefault="00DA625A" w:rsidP="00DA625A">
      <w:pPr>
        <w:pStyle w:val="newncpi0"/>
        <w:spacing w:before="0" w:beforeAutospacing="0" w:after="0" w:afterAutospacing="0"/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DA625A" w:rsidRDefault="00DA625A" w:rsidP="00DA625A">
      <w:pPr>
        <w:pStyle w:val="newncpi0"/>
        <w:spacing w:before="0" w:beforeAutospacing="0" w:after="0" w:afterAutospacing="0"/>
        <w:jc w:val="both"/>
      </w:pPr>
      <w:r>
        <w:t>Резолюция ________________________________________________________________________</w:t>
      </w:r>
    </w:p>
    <w:p w:rsidR="00DA625A" w:rsidRDefault="00DA625A" w:rsidP="00DA625A">
      <w:pPr>
        <w:pStyle w:val="newncpi0"/>
        <w:spacing w:before="0" w:beforeAutospacing="0" w:after="0" w:afterAutospacing="0"/>
        <w:jc w:val="both"/>
      </w:pPr>
      <w:r>
        <w:t>__________________________________________________________________________________</w:t>
      </w:r>
    </w:p>
    <w:p w:rsidR="00DA625A" w:rsidRDefault="00DA625A" w:rsidP="00DA625A">
      <w:pPr>
        <w:pStyle w:val="newncpi0"/>
        <w:spacing w:before="0" w:beforeAutospacing="0" w:after="0" w:afterAutospacing="0"/>
        <w:jc w:val="both"/>
      </w:pPr>
      <w:r>
        <w:t>Исполнитель ___________________________ Срок исполнения ____________________________</w:t>
      </w:r>
    </w:p>
    <w:p w:rsidR="00DA625A" w:rsidRDefault="00DA625A" w:rsidP="00DA625A">
      <w:pPr>
        <w:pStyle w:val="newncpi0"/>
        <w:spacing w:before="0" w:beforeAutospacing="0" w:after="0" w:afterAutospacing="0"/>
        <w:jc w:val="both"/>
      </w:pPr>
      <w:r>
        <w:t>Документ направлен на исполнение ___________________________________________________</w:t>
      </w:r>
    </w:p>
    <w:p w:rsidR="00DA625A" w:rsidRDefault="00DA625A" w:rsidP="00DA625A">
      <w:pPr>
        <w:pStyle w:val="newncpi0"/>
        <w:spacing w:before="0" w:beforeAutospacing="0" w:after="0" w:afterAutospacing="0"/>
        <w:jc w:val="both"/>
      </w:pPr>
      <w:r>
        <w:t>__________________________________________________________________________________</w:t>
      </w:r>
    </w:p>
    <w:p w:rsidR="00DA625A" w:rsidRDefault="00DA625A" w:rsidP="00DA625A">
      <w:pPr>
        <w:pStyle w:val="newncpi0"/>
        <w:spacing w:before="0" w:beforeAutospacing="0" w:after="0" w:afterAutospacing="0"/>
        <w:jc w:val="both"/>
      </w:pPr>
      <w:r>
        <w:t>Дата направления _________ Срок исполнения ___________ Дата исполнения _______________</w:t>
      </w:r>
    </w:p>
    <w:p w:rsidR="00DA625A" w:rsidRDefault="00DA625A" w:rsidP="00DA625A">
      <w:pPr>
        <w:pStyle w:val="newncpi0"/>
        <w:spacing w:before="0" w:beforeAutospacing="0" w:after="0" w:afterAutospacing="0"/>
        <w:jc w:val="both"/>
      </w:pPr>
      <w:r>
        <w:t>Ход рассмотрения __________________________________________________________________</w:t>
      </w:r>
    </w:p>
    <w:p w:rsidR="00DA625A" w:rsidRDefault="00DA625A" w:rsidP="00DA625A">
      <w:pPr>
        <w:pStyle w:val="newncpi0"/>
        <w:spacing w:before="0" w:beforeAutospacing="0" w:after="0" w:afterAutospacing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25A" w:rsidRDefault="00DA625A" w:rsidP="00DA625A">
      <w:pPr>
        <w:pStyle w:val="newncpi0"/>
        <w:spacing w:before="0" w:beforeAutospacing="0" w:after="0" w:afterAutospacing="0"/>
        <w:jc w:val="both"/>
      </w:pPr>
      <w:r>
        <w:t>Отметка о выдаче предписания и его исполнении _______________________________________</w:t>
      </w:r>
    </w:p>
    <w:p w:rsidR="00DA625A" w:rsidRDefault="00DA625A" w:rsidP="00DA625A">
      <w:pPr>
        <w:pStyle w:val="newncpi0"/>
        <w:spacing w:before="0" w:beforeAutospacing="0" w:after="0" w:afterAutospacing="0"/>
        <w:jc w:val="both"/>
      </w:pPr>
      <w:r>
        <w:t>__________________________________________________________________________________</w:t>
      </w:r>
    </w:p>
    <w:p w:rsidR="00DA625A" w:rsidRDefault="00DA625A" w:rsidP="00DA625A">
      <w:pPr>
        <w:pStyle w:val="newncpi0"/>
        <w:spacing w:before="0" w:beforeAutospacing="0" w:after="0" w:afterAutospacing="0"/>
        <w:jc w:val="both"/>
      </w:pPr>
      <w:r>
        <w:t>Результат рассмотрения обращения ___________________________________________________</w:t>
      </w:r>
    </w:p>
    <w:p w:rsidR="00DA625A" w:rsidRDefault="00DA625A" w:rsidP="00DA625A">
      <w:pPr>
        <w:pStyle w:val="newncpi0"/>
        <w:spacing w:before="0" w:beforeAutospacing="0" w:after="0" w:afterAutospacing="0"/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DA625A" w:rsidRDefault="00DA625A" w:rsidP="00DA625A">
      <w:pPr>
        <w:pStyle w:val="newncpi0"/>
        <w:spacing w:before="0" w:beforeAutospacing="0" w:after="0" w:afterAutospacing="0"/>
        <w:jc w:val="both"/>
      </w:pPr>
      <w:r>
        <w:t>Дата ответа (уведомления) заявителю ____________________ № ___________________________</w:t>
      </w:r>
    </w:p>
    <w:p w:rsidR="00DA625A" w:rsidRDefault="00DA625A" w:rsidP="00DA625A">
      <w:pPr>
        <w:pStyle w:val="newncpi0"/>
        <w:spacing w:before="0" w:beforeAutospacing="0" w:after="0" w:afterAutospacing="0"/>
        <w:jc w:val="both"/>
      </w:pPr>
      <w:r>
        <w:t>Отметка об объявлении ответа заявителю в ходе личного приема __________________________</w:t>
      </w:r>
    </w:p>
    <w:p w:rsidR="00DA625A" w:rsidRDefault="00DA625A" w:rsidP="00DA625A">
      <w:pPr>
        <w:pStyle w:val="newncpi0"/>
        <w:spacing w:before="0" w:beforeAutospacing="0" w:after="0" w:afterAutospacing="0"/>
        <w:jc w:val="both"/>
      </w:pPr>
      <w:r>
        <w:t>__________________________________________________________________________________</w:t>
      </w:r>
    </w:p>
    <w:p w:rsidR="00DA625A" w:rsidRDefault="00DA625A" w:rsidP="00DA625A">
      <w:pPr>
        <w:pStyle w:val="newncpi0"/>
        <w:spacing w:before="0" w:beforeAutospacing="0" w:after="0" w:afterAutospacing="0"/>
        <w:jc w:val="both"/>
      </w:pPr>
      <w:r>
        <w:t>Отметка о снятии с контроля _________________________________________________________</w:t>
      </w:r>
    </w:p>
    <w:p w:rsidR="00DA625A" w:rsidRDefault="00DA625A" w:rsidP="00DA625A">
      <w:pPr>
        <w:pStyle w:val="newncpi0"/>
        <w:spacing w:before="0" w:beforeAutospacing="0" w:after="0" w:afterAutospacing="0"/>
        <w:jc w:val="both"/>
      </w:pPr>
      <w:r>
        <w:t>Документ подшит в дело № __________________________________________________________</w:t>
      </w:r>
    </w:p>
    <w:p w:rsidR="00DA625A" w:rsidRDefault="00DA625A" w:rsidP="00DA625A">
      <w:pPr>
        <w:pStyle w:val="newncpi"/>
        <w:spacing w:before="0" w:beforeAutospacing="0" w:after="0" w:afterAutospacing="0"/>
        <w:ind w:firstLine="567"/>
        <w:jc w:val="both"/>
      </w:pPr>
      <w:r>
        <w:t> </w:t>
      </w:r>
    </w:p>
    <w:p w:rsidR="00DA625A" w:rsidRPr="00DA625A" w:rsidRDefault="00DA625A" w:rsidP="00DA625A">
      <w:pPr>
        <w:pStyle w:val="newncpi"/>
        <w:spacing w:before="0" w:beforeAutospacing="0" w:after="0" w:afterAutospacing="0"/>
        <w:jc w:val="both"/>
      </w:pPr>
      <w:r>
        <w:rPr>
          <w:sz w:val="20"/>
          <w:szCs w:val="20"/>
        </w:rPr>
        <w:t>*Проставляются при присвоении повторному обращению очередного регистрационного индекса.</w:t>
      </w:r>
    </w:p>
    <w:sectPr w:rsidR="00DA625A" w:rsidRPr="00DA625A" w:rsidSect="00DA625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521"/>
    <w:rsid w:val="00106521"/>
    <w:rsid w:val="005F2FFB"/>
    <w:rsid w:val="007F7FE8"/>
    <w:rsid w:val="00D70C2B"/>
    <w:rsid w:val="00DA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2FFB"/>
    <w:rPr>
      <w:color w:val="0000FF"/>
      <w:u w:val="single"/>
    </w:rPr>
  </w:style>
  <w:style w:type="paragraph" w:customStyle="1" w:styleId="newncpi">
    <w:name w:val="newncpi"/>
    <w:basedOn w:val="a"/>
    <w:rsid w:val="00DA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DA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form">
    <w:name w:val="begform"/>
    <w:basedOn w:val="a"/>
    <w:rsid w:val="00DA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DA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A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E4626413D0059FC6B95D18D4E8641EA5DF26E870A867CC7CBC255984C06028EDB9TEx8L" TargetMode="External"/><Relationship Id="rId4" Type="http://schemas.openxmlformats.org/officeDocument/2006/relationships/hyperlink" Target="consultantplus://offline/ref=3FE4626413D0059FC6B95D18D4E8641EA5DF26E870A867CC7CBC255984C06028EDB9E8C7D12A840D86F223DDC9TEx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3046</Words>
  <Characters>17365</Characters>
  <Application>Microsoft Office Word</Application>
  <DocSecurity>0</DocSecurity>
  <Lines>144</Lines>
  <Paragraphs>40</Paragraphs>
  <ScaleCrop>false</ScaleCrop>
  <Company/>
  <LinksUpToDate>false</LinksUpToDate>
  <CharactersWithSpaces>20371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2023-06-29T09:40:00Z</dcterms:created>
  <dcterms:modified xsi:type="dcterms:W3CDTF">2023-06-30T05:50:00Z</dcterms:modified>
</cp:coreProperties>
</file>